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20"/>
        <w:spacing w:after="0"/>
        <w:rPr>
          <w:sz w:val="20"/>
          <w:szCs w:val="20"/>
          <w:color w:val="auto"/>
        </w:rPr>
      </w:pPr>
      <w:r>
        <w:rPr>
          <w:rFonts w:ascii="Arial" w:cs="Arial" w:eastAsia="Arial" w:hAnsi="Arial"/>
          <w:sz w:val="22"/>
          <w:szCs w:val="22"/>
          <w:b w:val="1"/>
          <w:bCs w:val="1"/>
          <w:color w:val="auto"/>
        </w:rPr>
        <w:t>BRIGHTHOUSE LIFE INSURANCE COMPANY</w:t>
      </w:r>
    </w:p>
    <w:p>
      <w:pPr>
        <w:spacing w:after="0" w:line="206" w:lineRule="exact"/>
        <w:rPr>
          <w:sz w:val="24"/>
          <w:szCs w:val="24"/>
          <w:color w:val="auto"/>
        </w:rPr>
      </w:pPr>
    </w:p>
    <w:p>
      <w:pPr>
        <w:ind w:left="2960"/>
        <w:spacing w:after="0"/>
        <w:rPr>
          <w:sz w:val="20"/>
          <w:szCs w:val="20"/>
          <w:color w:val="auto"/>
        </w:rPr>
      </w:pPr>
      <w:r>
        <w:rPr>
          <w:rFonts w:ascii="Arial" w:cs="Arial" w:eastAsia="Arial" w:hAnsi="Arial"/>
          <w:sz w:val="22"/>
          <w:szCs w:val="22"/>
          <w:b w:val="1"/>
          <w:bCs w:val="1"/>
          <w:color w:val="auto"/>
        </w:rPr>
        <w:t>BRIGHTHOUSE LIFE INSURANCE COMPANY OF NY</w:t>
      </w:r>
    </w:p>
    <w:p>
      <w:pPr>
        <w:spacing w:after="0" w:line="222"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Supplement dated August 25, 2020 to the prospectuses</w:t>
      </w:r>
    </w:p>
    <w:p>
      <w:pPr>
        <w:jc w:val="center"/>
        <w:spacing w:after="0"/>
        <w:rPr>
          <w:sz w:val="20"/>
          <w:szCs w:val="20"/>
          <w:color w:val="auto"/>
        </w:rPr>
      </w:pPr>
      <w:r>
        <w:rPr>
          <w:rFonts w:ascii="Arial" w:cs="Arial" w:eastAsia="Arial" w:hAnsi="Arial"/>
          <w:sz w:val="22"/>
          <w:szCs w:val="22"/>
          <w:color w:val="auto"/>
        </w:rPr>
        <w:t>for the annuity contracts listed below</w:t>
      </w:r>
    </w:p>
    <w:p>
      <w:pPr>
        <w:spacing w:after="0" w:line="200" w:lineRule="exact"/>
        <w:rPr>
          <w:sz w:val="24"/>
          <w:szCs w:val="24"/>
          <w:color w:val="auto"/>
        </w:rPr>
      </w:pPr>
    </w:p>
    <w:p>
      <w:pPr>
        <w:spacing w:after="0" w:line="225" w:lineRule="exact"/>
        <w:rPr>
          <w:sz w:val="24"/>
          <w:szCs w:val="24"/>
          <w:color w:val="auto"/>
        </w:rPr>
      </w:pPr>
    </w:p>
    <w:p>
      <w:pPr>
        <w:ind w:right="120"/>
        <w:spacing w:after="0" w:line="241" w:lineRule="auto"/>
        <w:rPr>
          <w:sz w:val="20"/>
          <w:szCs w:val="20"/>
          <w:color w:val="auto"/>
        </w:rPr>
      </w:pPr>
      <w:r>
        <w:rPr>
          <w:rFonts w:ascii="Arial" w:cs="Arial" w:eastAsia="Arial" w:hAnsi="Arial"/>
          <w:sz w:val="19"/>
          <w:szCs w:val="19"/>
          <w:color w:val="auto"/>
        </w:rPr>
        <w:t xml:space="preserve">This supplement describes a change to the annuity contracts listed below issued by Brighthouse Life Insurance Company or Brighthouse Life Insurance Company of NY (together with Brighthouse Life Insurance Company, “we” or “us”). This supplement should be read in its entirety and kept together with your prospectus for future reference. If you would like another copy of your prospectus, write to us at: Brighthouse Financial, P.O. Box 305075, Nashville, TN 37230-5075, call us at (888) 243-1932 or access the Securities and Exchange Commission’s website at </w:t>
      </w:r>
      <w:r>
        <w:rPr>
          <w:rFonts w:ascii="Arial" w:cs="Arial" w:eastAsia="Arial" w:hAnsi="Arial"/>
          <w:sz w:val="19"/>
          <w:szCs w:val="19"/>
          <w:u w:val="single" w:color="auto"/>
          <w:color w:val="auto"/>
        </w:rPr>
        <w:t>http://sec.gov</w:t>
      </w:r>
      <w:r>
        <w:rPr>
          <w:rFonts w:ascii="Arial" w:cs="Arial" w:eastAsia="Arial" w:hAnsi="Arial"/>
          <w:sz w:val="19"/>
          <w:szCs w:val="19"/>
          <w:color w:val="auto"/>
        </w:rPr>
        <w:t>. Certain terms used in this supplement have special meanings. If a term is not defined in this supplement, it has the meaning given to it in the prospectus.</w:t>
      </w:r>
    </w:p>
    <w:p>
      <w:pPr>
        <w:spacing w:after="0" w:line="6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Annuity Service Office Contact Information Change</w:t>
      </w:r>
    </w:p>
    <w:p>
      <w:pPr>
        <w:spacing w:after="0" w:line="94" w:lineRule="exact"/>
        <w:rPr>
          <w:sz w:val="24"/>
          <w:szCs w:val="24"/>
          <w:color w:val="auto"/>
        </w:rPr>
      </w:pPr>
    </w:p>
    <w:p>
      <w:pPr>
        <w:ind w:right="180"/>
        <w:spacing w:after="0" w:line="234" w:lineRule="auto"/>
        <w:rPr>
          <w:sz w:val="20"/>
          <w:szCs w:val="20"/>
          <w:color w:val="auto"/>
        </w:rPr>
      </w:pPr>
      <w:r>
        <w:rPr>
          <w:rFonts w:ascii="Arial" w:cs="Arial" w:eastAsia="Arial" w:hAnsi="Arial"/>
          <w:sz w:val="20"/>
          <w:szCs w:val="20"/>
          <w:color w:val="auto"/>
        </w:rPr>
        <w:t xml:space="preserve">Effective </w:t>
      </w:r>
      <w:r>
        <w:rPr>
          <w:rFonts w:ascii="Arial" w:cs="Arial" w:eastAsia="Arial" w:hAnsi="Arial"/>
          <w:sz w:val="20"/>
          <w:szCs w:val="20"/>
          <w:b w:val="1"/>
          <w:bCs w:val="1"/>
          <w:color w:val="auto"/>
        </w:rPr>
        <w:t>September 8, 2020</w:t>
      </w:r>
      <w:r>
        <w:rPr>
          <w:rFonts w:ascii="Arial" w:cs="Arial" w:eastAsia="Arial" w:hAnsi="Arial"/>
          <w:sz w:val="20"/>
          <w:szCs w:val="20"/>
          <w:color w:val="auto"/>
        </w:rPr>
        <w:t>, the Annuity Service Office contact information will change. Please use the new contact information listed below. We will continue to accept requests and elections at the old address until close of the New York Stock Exchange on October 8, 2020. After this date, requests and elections, including purchase payment and transaction requests, sent to an address other than the ones provided below, may be returned or there may be a delay in applying the payment or processing the transaction.</w:t>
      </w:r>
    </w:p>
    <w:p>
      <w:pPr>
        <w:spacing w:after="0" w:line="202" w:lineRule="exact"/>
        <w:rPr>
          <w:sz w:val="24"/>
          <w:szCs w:val="24"/>
          <w:color w:val="auto"/>
        </w:rPr>
      </w:pPr>
    </w:p>
    <w:p>
      <w:pPr>
        <w:ind w:left="1660" w:hanging="424"/>
        <w:spacing w:after="0"/>
        <w:tabs>
          <w:tab w:leader="none" w:pos="1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Address</w:t>
      </w:r>
      <w:r>
        <w:rPr>
          <w:rFonts w:ascii="Arial" w:cs="Arial" w:eastAsia="Arial" w:hAnsi="Arial"/>
          <w:sz w:val="20"/>
          <w:szCs w:val="20"/>
          <w:color w:val="auto"/>
        </w:rPr>
        <w:t>: Brighthouse Financial, P.O. Box 305075, Nashville, TN 37230-5075</w:t>
      </w:r>
    </w:p>
    <w:p>
      <w:pPr>
        <w:spacing w:after="0" w:line="80" w:lineRule="exact"/>
        <w:rPr>
          <w:rFonts w:ascii="Arial" w:cs="Arial" w:eastAsia="Arial" w:hAnsi="Arial"/>
          <w:sz w:val="20"/>
          <w:szCs w:val="20"/>
          <w:color w:val="auto"/>
        </w:rPr>
      </w:pPr>
    </w:p>
    <w:p>
      <w:pPr>
        <w:ind w:left="1660" w:hanging="424"/>
        <w:spacing w:after="0"/>
        <w:tabs>
          <w:tab w:leader="none" w:pos="1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Telephone</w:t>
      </w:r>
      <w:r>
        <w:rPr>
          <w:rFonts w:ascii="Arial" w:cs="Arial" w:eastAsia="Arial" w:hAnsi="Arial"/>
          <w:sz w:val="20"/>
          <w:szCs w:val="20"/>
          <w:color w:val="auto"/>
        </w:rPr>
        <w:t>: (888) 243-1932</w:t>
      </w:r>
    </w:p>
    <w:p>
      <w:pPr>
        <w:spacing w:after="0" w:line="80" w:lineRule="exact"/>
        <w:rPr>
          <w:rFonts w:ascii="Arial" w:cs="Arial" w:eastAsia="Arial" w:hAnsi="Arial"/>
          <w:sz w:val="20"/>
          <w:szCs w:val="20"/>
          <w:color w:val="auto"/>
        </w:rPr>
      </w:pPr>
    </w:p>
    <w:p>
      <w:pPr>
        <w:ind w:left="1660" w:hanging="424"/>
        <w:spacing w:after="0"/>
        <w:tabs>
          <w:tab w:leader="none" w:pos="1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Fax</w:t>
      </w:r>
      <w:r>
        <w:rPr>
          <w:rFonts w:ascii="Arial" w:cs="Arial" w:eastAsia="Arial" w:hAnsi="Arial"/>
          <w:sz w:val="20"/>
          <w:szCs w:val="20"/>
          <w:color w:val="auto"/>
        </w:rPr>
        <w:t>: Brighthouse Policy Holder Services, (877) 246-8424</w:t>
      </w:r>
    </w:p>
    <w:p>
      <w:pPr>
        <w:spacing w:after="0" w:line="80" w:lineRule="exact"/>
        <w:rPr>
          <w:rFonts w:ascii="Arial" w:cs="Arial" w:eastAsia="Arial" w:hAnsi="Arial"/>
          <w:sz w:val="20"/>
          <w:szCs w:val="20"/>
          <w:color w:val="auto"/>
        </w:rPr>
      </w:pPr>
    </w:p>
    <w:p>
      <w:pPr>
        <w:ind w:left="1660" w:hanging="424"/>
        <w:spacing w:after="0"/>
        <w:tabs>
          <w:tab w:leader="none" w:pos="1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Website</w:t>
      </w:r>
      <w:r>
        <w:rPr>
          <w:rFonts w:ascii="Arial" w:cs="Arial" w:eastAsia="Arial" w:hAnsi="Arial"/>
          <w:sz w:val="20"/>
          <w:szCs w:val="20"/>
          <w:color w:val="auto"/>
        </w:rPr>
        <w:t>: brighthousefinancial.com</w:t>
      </w:r>
    </w:p>
    <w:p>
      <w:pPr>
        <w:spacing w:after="0" w:line="240" w:lineRule="exact"/>
        <w:rPr>
          <w:sz w:val="24"/>
          <w:szCs w:val="24"/>
          <w:color w:val="auto"/>
        </w:rPr>
      </w:pPr>
    </w:p>
    <w:p>
      <w:pPr>
        <w:ind w:right="300"/>
        <w:spacing w:after="0" w:line="236" w:lineRule="auto"/>
        <w:rPr>
          <w:sz w:val="20"/>
          <w:szCs w:val="20"/>
          <w:color w:val="auto"/>
        </w:rPr>
      </w:pPr>
      <w:r>
        <w:rPr>
          <w:rFonts w:ascii="Arial" w:cs="Arial" w:eastAsia="Arial" w:hAnsi="Arial"/>
          <w:sz w:val="20"/>
          <w:szCs w:val="20"/>
          <w:color w:val="auto"/>
        </w:rPr>
        <w:t>This change does not affect any of your contractual provisions. All rights and benefits you have with your Contract remain the same.</w:t>
      </w:r>
    </w:p>
    <w:p>
      <w:pPr>
        <w:spacing w:after="0" w:line="344" w:lineRule="exact"/>
        <w:rPr>
          <w:sz w:val="24"/>
          <w:szCs w:val="24"/>
          <w:color w:val="auto"/>
        </w:rPr>
      </w:pPr>
    </w:p>
    <w:p>
      <w:pPr>
        <w:spacing w:after="0"/>
        <w:rPr>
          <w:sz w:val="20"/>
          <w:szCs w:val="20"/>
          <w:color w:val="auto"/>
        </w:rPr>
      </w:pPr>
      <w:r>
        <w:rPr>
          <w:rFonts w:ascii="Arial" w:cs="Arial" w:eastAsia="Arial" w:hAnsi="Arial"/>
          <w:sz w:val="20"/>
          <w:szCs w:val="20"/>
          <w:color w:val="auto"/>
        </w:rPr>
        <w:t>Supplement to the prospectus for the following annuity contracts:</w:t>
      </w:r>
    </w:p>
    <w:p>
      <w:pPr>
        <w:spacing w:after="0" w:line="202" w:lineRule="exact"/>
        <w:rPr>
          <w:sz w:val="24"/>
          <w:szCs w:val="24"/>
          <w:color w:val="auto"/>
        </w:rPr>
      </w:pPr>
    </w:p>
    <w:p>
      <w:pPr>
        <w:ind w:left="4000"/>
        <w:spacing w:after="0"/>
        <w:rPr>
          <w:sz w:val="20"/>
          <w:szCs w:val="20"/>
          <w:color w:val="auto"/>
        </w:rPr>
      </w:pPr>
      <w:r>
        <w:rPr>
          <w:rFonts w:ascii="Arial" w:cs="Arial" w:eastAsia="Arial" w:hAnsi="Arial"/>
          <w:sz w:val="20"/>
          <w:szCs w:val="20"/>
          <w:u w:val="single" w:color="auto"/>
          <w:color w:val="auto"/>
        </w:rPr>
        <w:t>Brighthouse Life Insurance Company</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color w:val="auto"/>
        </w:rPr>
        <w:t>Brighthouse Shield</w:t>
      </w:r>
      <w:r>
        <w:rPr>
          <w:rFonts w:ascii="Arial" w:cs="Arial" w:eastAsia="Arial" w:hAnsi="Arial"/>
          <w:sz w:val="16"/>
          <w:szCs w:val="16"/>
          <w:color w:val="auto"/>
        </w:rPr>
        <w:t>®</w:t>
      </w:r>
      <w:r>
        <w:rPr>
          <w:rFonts w:ascii="Arial" w:cs="Arial" w:eastAsia="Arial" w:hAnsi="Arial"/>
          <w:sz w:val="20"/>
          <w:szCs w:val="20"/>
          <w:color w:val="auto"/>
        </w:rPr>
        <w:t xml:space="preserve"> Level Select 6-Year Annuity</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Brighthouse Shield</w:t>
      </w:r>
      <w:r>
        <w:rPr>
          <w:rFonts w:ascii="Arial" w:cs="Arial" w:eastAsia="Arial" w:hAnsi="Arial"/>
          <w:sz w:val="16"/>
          <w:szCs w:val="16"/>
          <w:color w:val="auto"/>
        </w:rPr>
        <w:t>®</w:t>
      </w:r>
      <w:r>
        <w:rPr>
          <w:rFonts w:ascii="Arial" w:cs="Arial" w:eastAsia="Arial" w:hAnsi="Arial"/>
          <w:sz w:val="20"/>
          <w:szCs w:val="20"/>
          <w:color w:val="auto"/>
        </w:rPr>
        <w:t xml:space="preserve"> Level Select 6-Year Annuity v.3</w:t>
      </w:r>
    </w:p>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Brighthouse Shield</w:t>
      </w:r>
      <w:r>
        <w:rPr>
          <w:rFonts w:ascii="Arial" w:cs="Arial" w:eastAsia="Arial" w:hAnsi="Arial"/>
          <w:sz w:val="16"/>
          <w:szCs w:val="16"/>
          <w:color w:val="auto"/>
        </w:rPr>
        <w:t>®</w:t>
      </w:r>
      <w:r>
        <w:rPr>
          <w:rFonts w:ascii="Arial" w:cs="Arial" w:eastAsia="Arial" w:hAnsi="Arial"/>
          <w:sz w:val="20"/>
          <w:szCs w:val="20"/>
          <w:color w:val="auto"/>
        </w:rPr>
        <w:t xml:space="preserve"> Level Select 3-Year Annuity</w:t>
      </w:r>
    </w:p>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Brighthouse Shield</w:t>
      </w:r>
      <w:r>
        <w:rPr>
          <w:rFonts w:ascii="Arial" w:cs="Arial" w:eastAsia="Arial" w:hAnsi="Arial"/>
          <w:sz w:val="16"/>
          <w:szCs w:val="16"/>
          <w:color w:val="auto"/>
        </w:rPr>
        <w:t>®</w:t>
      </w:r>
      <w:r>
        <w:rPr>
          <w:rFonts w:ascii="Arial" w:cs="Arial" w:eastAsia="Arial" w:hAnsi="Arial"/>
          <w:sz w:val="20"/>
          <w:szCs w:val="20"/>
          <w:color w:val="auto"/>
        </w:rPr>
        <w:t xml:space="preserve"> Level 10 Annuity</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Brighthouse Shield</w:t>
      </w:r>
      <w:r>
        <w:rPr>
          <w:rFonts w:ascii="Arial" w:cs="Arial" w:eastAsia="Arial" w:hAnsi="Arial"/>
          <w:sz w:val="16"/>
          <w:szCs w:val="16"/>
          <w:color w:val="auto"/>
        </w:rPr>
        <w:t>®</w:t>
      </w:r>
      <w:r>
        <w:rPr>
          <w:rFonts w:ascii="Arial" w:cs="Arial" w:eastAsia="Arial" w:hAnsi="Arial"/>
          <w:sz w:val="20"/>
          <w:szCs w:val="20"/>
          <w:color w:val="auto"/>
        </w:rPr>
        <w:t xml:space="preserve"> Level 10 Advisory Annuity</w:t>
      </w:r>
    </w:p>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Brighthouse Shield</w:t>
      </w:r>
      <w:r>
        <w:rPr>
          <w:rFonts w:ascii="Arial" w:cs="Arial" w:eastAsia="Arial" w:hAnsi="Arial"/>
          <w:sz w:val="16"/>
          <w:szCs w:val="16"/>
          <w:color w:val="auto"/>
        </w:rPr>
        <w:t>®</w:t>
      </w:r>
      <w:r>
        <w:rPr>
          <w:rFonts w:ascii="Arial" w:cs="Arial" w:eastAsia="Arial" w:hAnsi="Arial"/>
          <w:sz w:val="20"/>
          <w:szCs w:val="20"/>
          <w:color w:val="auto"/>
        </w:rPr>
        <w:t xml:space="preserve"> Level Select Advisory Annuity</w:t>
      </w:r>
    </w:p>
    <w:p>
      <w:pPr>
        <w:spacing w:after="0" w:line="200" w:lineRule="exact"/>
        <w:rPr>
          <w:sz w:val="24"/>
          <w:szCs w:val="24"/>
          <w:color w:val="auto"/>
        </w:rPr>
      </w:pPr>
    </w:p>
    <w:p>
      <w:pPr>
        <w:spacing w:after="0" w:line="259" w:lineRule="exact"/>
        <w:rPr>
          <w:sz w:val="24"/>
          <w:szCs w:val="24"/>
          <w:color w:val="auto"/>
        </w:rPr>
      </w:pPr>
    </w:p>
    <w:p>
      <w:pPr>
        <w:jc w:val="right"/>
        <w:spacing w:after="0"/>
        <w:rPr>
          <w:sz w:val="20"/>
          <w:szCs w:val="20"/>
          <w:color w:val="auto"/>
        </w:rPr>
      </w:pPr>
      <w:r>
        <w:rPr>
          <w:rFonts w:ascii="Arial" w:cs="Arial" w:eastAsia="Arial" w:hAnsi="Arial"/>
          <w:sz w:val="20"/>
          <w:szCs w:val="20"/>
          <w:color w:val="auto"/>
        </w:rPr>
        <w:t>SUPP-SLSADD-0920</w:t>
      </w:r>
    </w:p>
    <w:p>
      <w:pPr>
        <w:sectPr>
          <w:pgSz w:w="11900" w:h="16838" w:orient="portrait"/>
          <w:cols w:equalWidth="0" w:num="1">
            <w:col w:w="11240"/>
          </w:cols>
          <w:pgMar w:left="320" w:top="215" w:right="339" w:bottom="1440" w:gutter="0" w:footer="0" w:header="0"/>
        </w:sectPr>
      </w:pPr>
    </w:p>
    <w:bookmarkStart w:id="1" w:name="page2"/>
    <w:bookmarkEnd w:id="1"/>
    <w:p>
      <w:pPr>
        <w:ind w:left="3720"/>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Brighthouse Life Insurance Company of 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Brighthouse Shield</w:t>
      </w:r>
      <w:r>
        <w:rPr>
          <w:rFonts w:ascii="Arial" w:cs="Arial" w:eastAsia="Arial" w:hAnsi="Arial"/>
          <w:sz w:val="15"/>
          <w:szCs w:val="15"/>
          <w:color w:val="auto"/>
        </w:rPr>
        <w:t>®</w:t>
      </w:r>
      <w:r>
        <w:rPr>
          <w:rFonts w:ascii="Arial" w:cs="Arial" w:eastAsia="Arial" w:hAnsi="Arial"/>
          <w:sz w:val="18"/>
          <w:szCs w:val="18"/>
          <w:color w:val="auto"/>
        </w:rPr>
        <w:t xml:space="preserve"> Level Select 6-Year Annuity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Brighthouse Shield</w:t>
      </w:r>
      <w:r>
        <w:rPr>
          <w:rFonts w:ascii="Arial" w:cs="Arial" w:eastAsia="Arial" w:hAnsi="Arial"/>
          <w:sz w:val="15"/>
          <w:szCs w:val="15"/>
          <w:color w:val="auto"/>
        </w:rPr>
        <w:t>®</w:t>
      </w:r>
      <w:r>
        <w:rPr>
          <w:rFonts w:ascii="Arial" w:cs="Arial" w:eastAsia="Arial" w:hAnsi="Arial"/>
          <w:sz w:val="18"/>
          <w:szCs w:val="18"/>
          <w:color w:val="auto"/>
        </w:rPr>
        <w:t xml:space="preserve"> Level Select 6-Year Annuity v.3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Brighthouse Shield</w:t>
      </w:r>
      <w:r>
        <w:rPr>
          <w:rFonts w:ascii="Arial" w:cs="Arial" w:eastAsia="Arial" w:hAnsi="Arial"/>
          <w:sz w:val="15"/>
          <w:szCs w:val="15"/>
          <w:color w:val="auto"/>
        </w:rPr>
        <w:t>®</w:t>
      </w:r>
      <w:r>
        <w:rPr>
          <w:rFonts w:ascii="Arial" w:cs="Arial" w:eastAsia="Arial" w:hAnsi="Arial"/>
          <w:sz w:val="18"/>
          <w:szCs w:val="18"/>
          <w:color w:val="auto"/>
        </w:rPr>
        <w:t xml:space="preserve"> Level Select 3-Year Annuity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Brighthouse Shield</w:t>
      </w:r>
      <w:r>
        <w:rPr>
          <w:rFonts w:ascii="Arial" w:cs="Arial" w:eastAsia="Arial" w:hAnsi="Arial"/>
          <w:sz w:val="15"/>
          <w:szCs w:val="15"/>
          <w:color w:val="auto"/>
        </w:rPr>
        <w:t>®</w:t>
      </w:r>
      <w:r>
        <w:rPr>
          <w:rFonts w:ascii="Arial" w:cs="Arial" w:eastAsia="Arial" w:hAnsi="Arial"/>
          <w:sz w:val="18"/>
          <w:szCs w:val="18"/>
          <w:color w:val="auto"/>
        </w:rPr>
        <w:t xml:space="preserve"> Level 10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9"/>
        <w:spacing w:after="0"/>
        <w:rPr>
          <w:sz w:val="20"/>
          <w:szCs w:val="20"/>
          <w:color w:val="auto"/>
        </w:rPr>
      </w:pPr>
      <w:r>
        <w:rPr>
          <w:rFonts w:ascii="Arial" w:cs="Arial" w:eastAsia="Arial" w:hAnsi="Arial"/>
          <w:sz w:val="20"/>
          <w:szCs w:val="20"/>
          <w:b w:val="1"/>
          <w:bCs w:val="1"/>
          <w:color w:val="auto"/>
        </w:rPr>
        <w:t>THIS SUPPLEMENT SHOULD BE READ AND RETAINED FOR FUTURE REFERENCE</w:t>
      </w:r>
    </w:p>
    <w:sectPr>
      <w:pgSz w:w="11900" w:h="16838" w:orient="portrait"/>
      <w:cols w:equalWidth="0" w:num="1">
        <w:col w:w="10139"/>
      </w:cols>
      <w:pgMar w:left="320" w:top="2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2020-08-25T05:14:14Z</dcterms:created>
  <dcterms:modified xsi:type="dcterms:W3CDTF">2020-08-25T05:14:14Z</dcterms:modified>
</cp:coreProperties>
</file>