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Brighthouse Financial,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11225 North Community House Road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Charlotte, North Carolina 28277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June 12, 2018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20549-7010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Ada D. Sarmento, Office of Healthcare &amp; Insurance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S-l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of Brighthouse Financial, Inc.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40" w:firstLine="441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the provisions of Rule 461 under the Securities Act of 1933, as amended, Brighthouse Financial, Inc., a Delaware corporation, hereby respectfully requests that the effective date of the above-referenced Registration Statement be accelerated so as to permit it to become effective at 4:15 P.M. on June 14, 2018, or as soon as practicable thereafter. Once the Registration Statement has been declared effective, please orally confirm that event with our counsel, Debevoise &amp; Plimpton LLP, by calling Peter J. Loughran at (212) 909-6375.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Remainder of the page intentionally left blank</w:t>
      </w:r>
      <w:r>
        <w:rPr>
          <w:rFonts w:ascii="Arial" w:cs="Arial" w:eastAsia="Arial" w:hAnsi="Arial"/>
          <w:sz w:val="18"/>
          <w:szCs w:val="18"/>
          <w:color w:val="auto"/>
        </w:rPr>
        <w:t>]</w:t>
      </w:r>
    </w:p>
    <w:p>
      <w:pPr>
        <w:sectPr>
          <w:pgSz w:w="11900" w:h="16838" w:orient="portrait"/>
          <w:cols w:equalWidth="0" w:num="1">
            <w:col w:w="11020"/>
          </w:cols>
          <w:pgMar w:left="440" w:top="229" w:right="439" w:bottom="1440" w:gutter="0" w:footer="0" w:header="0"/>
        </w:sectPr>
      </w:pPr>
    </w:p>
    <w:bookmarkStart w:id="1" w:name="page2"/>
    <w:bookmarkEnd w:id="1"/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Brighthouse Financial,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Anant Bhalla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3779520</wp:posOffset>
            </wp:positionH>
            <wp:positionV relativeFrom="paragraph">
              <wp:posOffset>14605</wp:posOffset>
            </wp:positionV>
            <wp:extent cx="25901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1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5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Anant Bhalla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ind w:left="594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  <w:tab/>
        <w:t>Executive Vice President and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-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[</w:t>
      </w: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Signature Page to Acceleration Request</w:t>
      </w:r>
      <w:r>
        <w:rPr>
          <w:rFonts w:ascii="Arial" w:cs="Arial" w:eastAsia="Arial" w:hAnsi="Arial"/>
          <w:sz w:val="16"/>
          <w:szCs w:val="16"/>
          <w:color w:val="auto"/>
        </w:rPr>
        <w:t>]</w:t>
      </w:r>
    </w:p>
    <w:sectPr>
      <w:pgSz w:w="11900" w:h="16838" w:orient="portrait"/>
      <w:cols w:equalWidth="0" w:num="1">
        <w:col w:w="9019"/>
      </w:cols>
      <w:pgMar w:left="1440" w:top="27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2019-12-08T15:34:34Z</dcterms:created>
  <dcterms:modified xsi:type="dcterms:W3CDTF">2019-12-08T15:34:34Z</dcterms:modified>
</cp:coreProperties>
</file>