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466625.xml.htm"/>
      <w:bookmarkStart w:id="1" w:name="kswkform3_178846662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Cook Richard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11225 NORTH COMMUNITY HOUSE ROAD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Brighthouse Financial, Inc.</w:t>
              </w:r>
            </w:hyperlink>
            <w:r>
              <w:rPr/>
              <w:t xml:space="preserve"> [ </w:t>
            </w:r>
            <w:r>
              <w:rPr>
                <w:rFonts w:ascii="Times;serif" w:hAnsi="Times;serif"/>
                <w:color w:val="0000FF"/>
                <w:sz w:val="24"/>
                <w:shd w:fill="FFFFFF" w:val="clear"/>
              </w:rPr>
              <w:t>BHF</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6,914</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Shares held by spouse</w:t>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awarded in 2026, which will vest in three equal installments on the first business day in March 2027, 2028 and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the contingent right to receive one share of Brighthouse Financial,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unvested portion of RSUs awarded in 2025, which will vest in two equal installments on the first business day in March 2027 and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unvested portion of RSUs awarded in 2024, which will vest on the first business day in March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Alexander V. Ulianov, Attorney-in-Fact, on behalf of Richard A. Cook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acook.htm"/>
      <w:bookmarkStart w:id="3" w:name="kspoacook"/>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 1 LIMITED POWER OF ATTORNEY FOR SEC REPORTING PURPOSES Know all by these presents, that the undersigned hereby makes, constitutes and appoints each of Paul T. Bright, Linda T. Diasgranados, Christopher J. Hartsfield, Allie Lin, Bruce H. Schindler, Alexander V. Ulianov and any duly appointed Corporate Secretary of Brighthouse Financial, Inc. (the “Company”), with full power of substitution and re-substitution, acting individually, as the undersigned’s true and lawful attorney-in-fact, with full power and authority as hereinafter described on behalf of and in the name, place and stead of the undersigned to: (1) obtain credentials (including codes or passwords)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purposes of the Form ID or such other documents; and (ii) enrolling the undersigned in EDGAR Next or any successor filing system; (2) 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 (3) cause the Company to accept a delegation of authority from the undersigned’s EDGAR account administrators and authorize the Company’s EDGAR account administrators pursuant to that delegated entity designation to appoint, remove or replace users for the undersigned’s EDGAR account; (4) execute for, and on behalf of, the undersigned, in the undersigned’s capacity as an officer and/or director of the Company, Forms 3, 4 and 5 relating to the Company in accordance with Section 16(a) of the Exchange Act, the rules and regulations promulgated thereunder, and Forms 144 in accordance with Rule 144 under the Securities Act of 1933, as amended (the “Securities Act”); (5)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any attorney-in-fact and further approves and ratifies any such release of information; (6) do and perform any and all acts for, and on behalf of, the undersigned that may be necessary or desirable to prepare, complete and execute any such Form 3, 4 or 5, or Forms 144, and any amendments thereto, or other required report and timely file such forms or reports with the SEC, the New York Stock Exchange and any stock exchange or similar authority as considered necessary or advisable under Section 16(a) of the Exchange Act or Rule 144 of the Securities Act; and (7) 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sole discretion. The undersigned hereby acknowledges that (a) the foregoing attorneys-in-fact are serving in such capacity at the request of the undersigned; (b) this Limited Power of Attorney authorizes, 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Limited Power of Attorney shall be in such form and shall contain such information and disclosure as such attorney-in-fact, in his or her sole discretion, deems necessary or advisable; (d) neither the Company nor any attorney-in-fact assumes (i) any liability for the undersigned’s responsibility to comply with the requirements of the Exchange Act or the Securities Act, (ii) any liability of the undersigned for any failure to comply with such requirements or (iii) any obligation or liability of the undersigned for profit disgorgement under Section 16(b) of the Exchange Act; and (e) this Limited Power of Attorney does not relieve the undersigned from responsibility for compliance with the undersigned’s obligations under the Exchange Act or the Securities Act, including, without limitation, the reporting requirements under Section 16 of the Exchange Act. This Limited Power of Attorney shall remain in full force and effect until the undersigned is no longer required to file Forms 3, 4 and 5 or Forms 144 with respect to the undersigned’s holdings of, and transactions in, securities issued by the Company, unless earlier revoked as to any attorney-in-fact by the undersigned in a signed writing delivered to such attorney-in-fact.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Power of Attorney (Section 16)] IN WITNESS WHEREOF, the undersigned has caused this Power of Attorney to be executed as of this 2nd day of September, 2026. /s/ Richard A. Cook Name: Richard A. Cook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43722" TargetMode="External"/><Relationship Id="rId3" Type="http://schemas.openxmlformats.org/officeDocument/2006/relationships/hyperlink" Target="http://www.sec.gov/cgi-bin/browse-edgar?action=getcompany&amp;CIK=00016850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1451</Words>
  <Characters>7908</Characters>
  <CharactersWithSpaces>9288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poacook</dc:title>
</cp:coreProperties>
</file>