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0"/>
          <w:szCs w:val="20"/>
          <w:b w:val="1"/>
          <w:bCs w:val="1"/>
          <w:color w:val="auto"/>
        </w:rPr>
        <w:t>Filed pursuant to Rule 424(b)(3)</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20"/>
          <w:szCs w:val="20"/>
          <w:b w:val="1"/>
          <w:bCs w:val="1"/>
          <w:color w:val="auto"/>
        </w:rPr>
        <w:t>333-265199</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BRIGHTHOUSE LIFE INSURANCE COMPANY</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BRIGHTHOUSE LIFE INSURANCE COMPANY OF NY</w:t>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Supplement dated October 2, 2023 to the Prospectuses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annuity contracts listed below</w:t>
      </w:r>
    </w:p>
    <w:p>
      <w:pPr>
        <w:spacing w:after="0" w:line="339" w:lineRule="exact"/>
        <w:rPr>
          <w:sz w:val="24"/>
          <w:szCs w:val="24"/>
          <w:color w:val="auto"/>
        </w:rPr>
      </w:pPr>
    </w:p>
    <w:p>
      <w:pPr>
        <w:ind w:right="60"/>
        <w:spacing w:after="0" w:line="308" w:lineRule="auto"/>
        <w:rPr>
          <w:sz w:val="20"/>
          <w:szCs w:val="20"/>
          <w:color w:val="auto"/>
        </w:rPr>
      </w:pPr>
      <w:r>
        <w:rPr>
          <w:rFonts w:ascii="Arial" w:cs="Arial" w:eastAsia="Arial" w:hAnsi="Arial"/>
          <w:sz w:val="19"/>
          <w:szCs w:val="19"/>
          <w:color w:val="auto"/>
        </w:rPr>
        <w:t>This supplement describes a change to the annuity contracts listed below issued by Brighthouse Life Insurance Company or Brighthouse Life Insurance Company of NY (together with Brighthouse Life Insurance Company, “we” or “us”). This supplement should be read in its entrety and kept together with your prospectus for future reference. If you would like another copy of your prospectus, write to us at: P.O. Box 4301, Clinton, IA 52733-4301, call us at (888) 243-1932 or access the Securites and Exchange Commission’s website at htp://sec.gov. Certain terms used in this supplement have special meanings. If a term is not defned in this supplement, it has the meaning given to it in the prospectus.</w:t>
      </w:r>
    </w:p>
    <w:p>
      <w:pPr>
        <w:spacing w:after="0" w:line="15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Annuity Service Ofce Contact Informaton Change</w:t>
      </w:r>
    </w:p>
    <w:p>
      <w:pPr>
        <w:spacing w:after="0" w:line="226" w:lineRule="exact"/>
        <w:rPr>
          <w:sz w:val="24"/>
          <w:szCs w:val="24"/>
          <w:color w:val="auto"/>
        </w:rPr>
      </w:pPr>
    </w:p>
    <w:p>
      <w:pPr>
        <w:ind w:right="460"/>
        <w:spacing w:after="0" w:line="274" w:lineRule="auto"/>
        <w:rPr>
          <w:sz w:val="20"/>
          <w:szCs w:val="20"/>
          <w:color w:val="auto"/>
        </w:rPr>
      </w:pPr>
      <w:r>
        <w:rPr>
          <w:rFonts w:ascii="Arial" w:cs="Arial" w:eastAsia="Arial" w:hAnsi="Arial"/>
          <w:sz w:val="20"/>
          <w:szCs w:val="20"/>
          <w:color w:val="auto"/>
        </w:rPr>
        <w:t xml:space="preserve">Efectve </w:t>
      </w:r>
      <w:r>
        <w:rPr>
          <w:rFonts w:ascii="Arial" w:cs="Arial" w:eastAsia="Arial" w:hAnsi="Arial"/>
          <w:sz w:val="20"/>
          <w:szCs w:val="20"/>
          <w:b w:val="1"/>
          <w:bCs w:val="1"/>
          <w:color w:val="auto"/>
        </w:rPr>
        <w:t>October 16, 2023,</w:t>
      </w:r>
      <w:r>
        <w:rPr>
          <w:rFonts w:ascii="Arial" w:cs="Arial" w:eastAsia="Arial" w:hAnsi="Arial"/>
          <w:sz w:val="20"/>
          <w:szCs w:val="20"/>
          <w:color w:val="auto"/>
        </w:rPr>
        <w:t xml:space="preserve"> the contact informaton for the Annuity Service Center for various Contract transactons informaton will change. Please use the contact informaton listed below.</w:t>
      </w:r>
    </w:p>
    <w:p>
      <w:pPr>
        <w:spacing w:after="0" w:line="222" w:lineRule="exact"/>
        <w:rPr>
          <w:sz w:val="24"/>
          <w:szCs w:val="24"/>
          <w:color w:val="auto"/>
        </w:rPr>
      </w:pPr>
    </w:p>
    <w:tbl>
      <w:tblPr>
        <w:tblLayout w:type="fixed"/>
        <w:tblInd w:w="450" w:type="dxa"/>
        <w:tblCellMar>
          <w:top w:w="0" w:type="dxa"/>
          <w:left w:w="0" w:type="dxa"/>
          <w:bottom w:w="0" w:type="dxa"/>
          <w:right w:w="0" w:type="dxa"/>
        </w:tblCellMar>
      </w:tblPr>
      <w:tr>
        <w:trPr>
          <w:trHeight w:val="232"/>
        </w:trPr>
        <w:tc>
          <w:tcPr>
            <w:tcW w:w="51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w w:val="97"/>
              </w:rPr>
              <w:t>Applicatons when purchasing the Contract, including inital</w:t>
            </w:r>
          </w:p>
        </w:tc>
        <w:tc>
          <w:tcPr>
            <w:tcW w:w="49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20"/>
                <w:szCs w:val="20"/>
                <w:color w:val="auto"/>
              </w:rPr>
              <w:t>P.O. Box 4365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Purchase Payment</w:t>
            </w: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Clinton, IA 52733-4365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80" w:type="dxa"/>
            <w:vAlign w:val="bottom"/>
            <w:tcBorders>
              <w:left w:val="single" w:sz="8" w:color="auto"/>
              <w:right w:val="single" w:sz="8" w:color="auto"/>
            </w:tcBorders>
          </w:tcPr>
          <w:p>
            <w:pPr>
              <w:spacing w:after="0"/>
              <w:rPr>
                <w:sz w:val="21"/>
                <w:szCs w:val="21"/>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Fax: 877-245-2964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180" w:type="dxa"/>
            <w:vAlign w:val="bottom"/>
            <w:tcBorders>
              <w:left w:val="single" w:sz="8" w:color="auto"/>
              <w:right w:val="single" w:sz="8" w:color="auto"/>
            </w:tcBorders>
          </w:tcPr>
          <w:p>
            <w:pPr>
              <w:spacing w:after="0"/>
              <w:rPr>
                <w:sz w:val="24"/>
                <w:szCs w:val="24"/>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Or through your fnancial representatve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c>
          <w:tcPr>
            <w:tcW w:w="4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5180" w:type="dxa"/>
            <w:vAlign w:val="bottom"/>
            <w:tcBorders>
              <w:left w:val="single" w:sz="8" w:color="auto"/>
              <w:right w:val="single" w:sz="8" w:color="auto"/>
            </w:tcBorders>
          </w:tcPr>
          <w:p>
            <w:pPr>
              <w:ind w:left="160"/>
              <w:spacing w:after="0" w:line="211" w:lineRule="exact"/>
              <w:rPr>
                <w:sz w:val="20"/>
                <w:szCs w:val="20"/>
                <w:color w:val="auto"/>
              </w:rPr>
            </w:pPr>
            <w:r>
              <w:rPr>
                <w:rFonts w:ascii="Arial" w:cs="Arial" w:eastAsia="Arial" w:hAnsi="Arial"/>
                <w:sz w:val="20"/>
                <w:szCs w:val="20"/>
                <w:color w:val="auto"/>
              </w:rPr>
              <w:t>Death Claims</w:t>
            </w:r>
          </w:p>
        </w:tc>
        <w:tc>
          <w:tcPr>
            <w:tcW w:w="4960" w:type="dxa"/>
            <w:vAlign w:val="bottom"/>
            <w:tcBorders>
              <w:right w:val="single" w:sz="8" w:color="auto"/>
            </w:tcBorders>
          </w:tcPr>
          <w:p>
            <w:pPr>
              <w:ind w:left="180"/>
              <w:spacing w:after="0" w:line="211" w:lineRule="exact"/>
              <w:rPr>
                <w:sz w:val="20"/>
                <w:szCs w:val="20"/>
                <w:color w:val="auto"/>
              </w:rPr>
            </w:pPr>
            <w:r>
              <w:rPr>
                <w:rFonts w:ascii="Arial" w:cs="Arial" w:eastAsia="Arial" w:hAnsi="Arial"/>
                <w:sz w:val="20"/>
                <w:szCs w:val="20"/>
                <w:color w:val="auto"/>
              </w:rPr>
              <w:t>P.O. Box 4330</w:t>
            </w: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80" w:type="dxa"/>
            <w:vAlign w:val="bottom"/>
            <w:tcBorders>
              <w:left w:val="single" w:sz="8" w:color="auto"/>
              <w:right w:val="single" w:sz="8" w:color="auto"/>
            </w:tcBorders>
          </w:tcPr>
          <w:p>
            <w:pPr>
              <w:spacing w:after="0"/>
              <w:rPr>
                <w:sz w:val="21"/>
                <w:szCs w:val="21"/>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Clinton, IA 52733-4330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80" w:type="dxa"/>
            <w:vAlign w:val="bottom"/>
            <w:tcBorders>
              <w:left w:val="single" w:sz="8" w:color="auto"/>
              <w:right w:val="single" w:sz="8" w:color="auto"/>
            </w:tcBorders>
          </w:tcPr>
          <w:p>
            <w:pPr>
              <w:spacing w:after="0"/>
              <w:rPr>
                <w:sz w:val="21"/>
                <w:szCs w:val="21"/>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Fax: 877-245-8163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c>
          <w:tcPr>
            <w:tcW w:w="4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5180" w:type="dxa"/>
            <w:vAlign w:val="bottom"/>
            <w:tcBorders>
              <w:left w:val="single" w:sz="8" w:color="auto"/>
              <w:right w:val="single" w:sz="8" w:color="auto"/>
            </w:tcBorders>
          </w:tcPr>
          <w:p>
            <w:pPr>
              <w:ind w:left="160"/>
              <w:spacing w:after="0" w:line="211" w:lineRule="exact"/>
              <w:rPr>
                <w:sz w:val="20"/>
                <w:szCs w:val="20"/>
                <w:color w:val="auto"/>
              </w:rPr>
            </w:pPr>
            <w:r>
              <w:rPr>
                <w:rFonts w:ascii="Arial" w:cs="Arial" w:eastAsia="Arial" w:hAnsi="Arial"/>
                <w:sz w:val="20"/>
                <w:szCs w:val="20"/>
                <w:color w:val="auto"/>
              </w:rPr>
              <w:t>Income Payments</w:t>
            </w:r>
          </w:p>
        </w:tc>
        <w:tc>
          <w:tcPr>
            <w:tcW w:w="4960" w:type="dxa"/>
            <w:vAlign w:val="bottom"/>
            <w:tcBorders>
              <w:right w:val="single" w:sz="8" w:color="auto"/>
            </w:tcBorders>
          </w:tcPr>
          <w:p>
            <w:pPr>
              <w:ind w:left="180"/>
              <w:spacing w:after="0" w:line="211" w:lineRule="exact"/>
              <w:rPr>
                <w:sz w:val="20"/>
                <w:szCs w:val="20"/>
                <w:color w:val="auto"/>
              </w:rPr>
            </w:pPr>
            <w:r>
              <w:rPr>
                <w:rFonts w:ascii="Arial" w:cs="Arial" w:eastAsia="Arial" w:hAnsi="Arial"/>
                <w:sz w:val="20"/>
                <w:szCs w:val="20"/>
                <w:color w:val="auto"/>
              </w:rPr>
              <w:t>P.O. Box 4365</w:t>
            </w: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8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20"/>
                <w:szCs w:val="20"/>
                <w:color w:val="auto"/>
              </w:rPr>
              <w:t>•   Requests to receive regular income payments</w:t>
            </w: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Clinton, IA 52733-4365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Borders>
              <w:left w:val="single" w:sz="8" w:color="auto"/>
              <w:right w:val="single" w:sz="8" w:color="auto"/>
            </w:tcBorders>
          </w:tcPr>
          <w:p>
            <w:pPr>
              <w:spacing w:after="0"/>
              <w:rPr>
                <w:sz w:val="21"/>
                <w:szCs w:val="21"/>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Telephone: 800-882-1292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80" w:type="dxa"/>
            <w:vAlign w:val="bottom"/>
            <w:tcBorders>
              <w:left w:val="single" w:sz="8" w:color="auto"/>
              <w:right w:val="single" w:sz="8" w:color="auto"/>
            </w:tcBorders>
          </w:tcPr>
          <w:p>
            <w:pPr>
              <w:spacing w:after="0"/>
              <w:rPr>
                <w:sz w:val="21"/>
                <w:szCs w:val="21"/>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Fax: 877-246-8424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c>
          <w:tcPr>
            <w:tcW w:w="4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5180" w:type="dxa"/>
            <w:vAlign w:val="bottom"/>
            <w:tcBorders>
              <w:left w:val="single" w:sz="8" w:color="auto"/>
              <w:right w:val="single" w:sz="8" w:color="auto"/>
            </w:tcBorders>
          </w:tcPr>
          <w:p>
            <w:pPr>
              <w:ind w:left="460"/>
              <w:spacing w:after="0" w:line="211" w:lineRule="exact"/>
              <w:rPr>
                <w:sz w:val="20"/>
                <w:szCs w:val="20"/>
                <w:color w:val="auto"/>
              </w:rPr>
            </w:pPr>
            <w:r>
              <w:rPr>
                <w:rFonts w:ascii="Arial" w:cs="Arial" w:eastAsia="Arial" w:hAnsi="Arial"/>
                <w:sz w:val="20"/>
                <w:szCs w:val="20"/>
                <w:color w:val="auto"/>
                <w:w w:val="90"/>
              </w:rPr>
              <w:t>•   Death Claims for Contracts receiving Income Payments</w:t>
            </w:r>
          </w:p>
        </w:tc>
        <w:tc>
          <w:tcPr>
            <w:tcW w:w="4960" w:type="dxa"/>
            <w:vAlign w:val="bottom"/>
            <w:tcBorders>
              <w:right w:val="single" w:sz="8" w:color="auto"/>
            </w:tcBorders>
          </w:tcPr>
          <w:p>
            <w:pPr>
              <w:ind w:left="180"/>
              <w:spacing w:after="0" w:line="211" w:lineRule="exact"/>
              <w:rPr>
                <w:sz w:val="20"/>
                <w:szCs w:val="20"/>
                <w:color w:val="auto"/>
              </w:rPr>
            </w:pPr>
            <w:r>
              <w:rPr>
                <w:rFonts w:ascii="Arial" w:cs="Arial" w:eastAsia="Arial" w:hAnsi="Arial"/>
                <w:sz w:val="20"/>
                <w:szCs w:val="20"/>
                <w:color w:val="auto"/>
              </w:rPr>
              <w:t>P.O. Box 4364</w:t>
            </w: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80" w:type="dxa"/>
            <w:vAlign w:val="bottom"/>
            <w:tcBorders>
              <w:left w:val="single" w:sz="8" w:color="auto"/>
              <w:right w:val="single" w:sz="8" w:color="auto"/>
            </w:tcBorders>
          </w:tcPr>
          <w:p>
            <w:pPr>
              <w:spacing w:after="0"/>
              <w:rPr>
                <w:sz w:val="21"/>
                <w:szCs w:val="21"/>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Clinton, IA 52733-4364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Borders>
              <w:left w:val="single" w:sz="8" w:color="auto"/>
              <w:right w:val="single" w:sz="8" w:color="auto"/>
            </w:tcBorders>
          </w:tcPr>
          <w:p>
            <w:pPr>
              <w:spacing w:after="0"/>
              <w:rPr>
                <w:sz w:val="21"/>
                <w:szCs w:val="21"/>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Telephone: 800-882-1292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80" w:type="dxa"/>
            <w:vAlign w:val="bottom"/>
            <w:tcBorders>
              <w:left w:val="single" w:sz="8" w:color="auto"/>
              <w:right w:val="single" w:sz="8" w:color="auto"/>
            </w:tcBorders>
          </w:tcPr>
          <w:p>
            <w:pPr>
              <w:spacing w:after="0"/>
              <w:rPr>
                <w:sz w:val="21"/>
                <w:szCs w:val="21"/>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Fax: 877-245-8163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c>
          <w:tcPr>
            <w:tcW w:w="4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5180" w:type="dxa"/>
            <w:vAlign w:val="bottom"/>
            <w:tcBorders>
              <w:left w:val="single" w:sz="8" w:color="auto"/>
              <w:right w:val="single" w:sz="8" w:color="auto"/>
            </w:tcBorders>
          </w:tcPr>
          <w:p>
            <w:pPr>
              <w:ind w:left="460"/>
              <w:spacing w:after="0" w:line="211" w:lineRule="exact"/>
              <w:rPr>
                <w:sz w:val="20"/>
                <w:szCs w:val="20"/>
                <w:color w:val="auto"/>
              </w:rPr>
            </w:pPr>
            <w:r>
              <w:rPr>
                <w:rFonts w:ascii="Arial" w:cs="Arial" w:eastAsia="Arial" w:hAnsi="Arial"/>
                <w:sz w:val="20"/>
                <w:szCs w:val="20"/>
                <w:color w:val="auto"/>
                <w:w w:val="93"/>
              </w:rPr>
              <w:t>•   General requests and electons for Contracts receiving</w:t>
            </w:r>
          </w:p>
        </w:tc>
        <w:tc>
          <w:tcPr>
            <w:tcW w:w="4960" w:type="dxa"/>
            <w:vAlign w:val="bottom"/>
            <w:tcBorders>
              <w:right w:val="single" w:sz="8" w:color="auto"/>
            </w:tcBorders>
          </w:tcPr>
          <w:p>
            <w:pPr>
              <w:ind w:left="180"/>
              <w:spacing w:after="0" w:line="211" w:lineRule="exact"/>
              <w:rPr>
                <w:sz w:val="20"/>
                <w:szCs w:val="20"/>
                <w:color w:val="auto"/>
              </w:rPr>
            </w:pPr>
            <w:r>
              <w:rPr>
                <w:rFonts w:ascii="Arial" w:cs="Arial" w:eastAsia="Arial" w:hAnsi="Arial"/>
                <w:sz w:val="20"/>
                <w:szCs w:val="20"/>
                <w:color w:val="auto"/>
              </w:rPr>
              <w:t>P.O. Box 4363</w:t>
            </w: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8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20"/>
                <w:szCs w:val="20"/>
                <w:color w:val="auto"/>
              </w:rPr>
              <w:t>Income Payments</w:t>
            </w: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Clinton, IA 52733-4363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Borders>
              <w:left w:val="single" w:sz="8" w:color="auto"/>
              <w:right w:val="single" w:sz="8" w:color="auto"/>
            </w:tcBorders>
          </w:tcPr>
          <w:p>
            <w:pPr>
              <w:spacing w:after="0"/>
              <w:rPr>
                <w:sz w:val="21"/>
                <w:szCs w:val="21"/>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Telephone: 800-882-1292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80" w:type="dxa"/>
            <w:vAlign w:val="bottom"/>
            <w:tcBorders>
              <w:left w:val="single" w:sz="8" w:color="auto"/>
              <w:right w:val="single" w:sz="8" w:color="auto"/>
            </w:tcBorders>
          </w:tcPr>
          <w:p>
            <w:pPr>
              <w:spacing w:after="0"/>
              <w:rPr>
                <w:sz w:val="21"/>
                <w:szCs w:val="21"/>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Fax: 877-246-8424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6"/>
        </w:trPr>
        <w:tc>
          <w:tcPr>
            <w:tcW w:w="5180" w:type="dxa"/>
            <w:vAlign w:val="bottom"/>
          </w:tcPr>
          <w:p>
            <w:pPr>
              <w:spacing w:after="0"/>
              <w:rPr>
                <w:sz w:val="24"/>
                <w:szCs w:val="24"/>
                <w:color w:val="auto"/>
              </w:rPr>
            </w:pPr>
          </w:p>
        </w:tc>
        <w:tc>
          <w:tcPr>
            <w:tcW w:w="5400" w:type="dxa"/>
            <w:vAlign w:val="bottom"/>
            <w:gridSpan w:val="2"/>
          </w:tcPr>
          <w:p>
            <w:pPr>
              <w:ind w:left="3680"/>
              <w:spacing w:after="0"/>
              <w:rPr>
                <w:sz w:val="20"/>
                <w:szCs w:val="20"/>
                <w:color w:val="auto"/>
              </w:rPr>
            </w:pPr>
            <w:r>
              <w:rPr>
                <w:rFonts w:ascii="Arial" w:cs="Arial" w:eastAsia="Arial" w:hAnsi="Arial"/>
                <w:sz w:val="18"/>
                <w:szCs w:val="18"/>
                <w:color w:val="auto"/>
                <w:w w:val="80"/>
              </w:rPr>
              <w:t>SUPP-SHIELD-DXC-1023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09"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50" w:type="dxa"/>
        <w:tblCellMar>
          <w:top w:w="0" w:type="dxa"/>
          <w:left w:w="0" w:type="dxa"/>
          <w:bottom w:w="0" w:type="dxa"/>
          <w:right w:w="0" w:type="dxa"/>
        </w:tblCellMar>
      </w:tblPr>
      <w:tr>
        <w:trPr>
          <w:trHeight w:val="232"/>
        </w:trPr>
        <w:tc>
          <w:tcPr>
            <w:tcW w:w="51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All other requests and electons and general inquiries</w:t>
            </w:r>
          </w:p>
        </w:tc>
        <w:tc>
          <w:tcPr>
            <w:tcW w:w="49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20"/>
                <w:szCs w:val="20"/>
                <w:color w:val="auto"/>
              </w:rPr>
              <w:t>P.O. Box 4301</w:t>
            </w:r>
          </w:p>
        </w:tc>
      </w:tr>
      <w:tr>
        <w:trPr>
          <w:trHeight w:val="243"/>
        </w:trPr>
        <w:tc>
          <w:tcPr>
            <w:tcW w:w="5180" w:type="dxa"/>
            <w:vAlign w:val="bottom"/>
            <w:tcBorders>
              <w:left w:val="single" w:sz="8" w:color="auto"/>
              <w:right w:val="single" w:sz="8" w:color="auto"/>
            </w:tcBorders>
          </w:tcPr>
          <w:p>
            <w:pPr>
              <w:spacing w:after="0"/>
              <w:rPr>
                <w:sz w:val="21"/>
                <w:szCs w:val="21"/>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Clinton, IA 52733-4301</w:t>
            </w:r>
          </w:p>
        </w:tc>
      </w:tr>
      <w:tr>
        <w:trPr>
          <w:trHeight w:val="243"/>
        </w:trPr>
        <w:tc>
          <w:tcPr>
            <w:tcW w:w="5180" w:type="dxa"/>
            <w:vAlign w:val="bottom"/>
            <w:tcBorders>
              <w:left w:val="single" w:sz="8" w:color="auto"/>
              <w:right w:val="single" w:sz="8" w:color="auto"/>
            </w:tcBorders>
          </w:tcPr>
          <w:p>
            <w:pPr>
              <w:spacing w:after="0"/>
              <w:rPr>
                <w:sz w:val="21"/>
                <w:szCs w:val="21"/>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Telephone: 888-243-1932</w:t>
            </w:r>
          </w:p>
        </w:tc>
      </w:tr>
      <w:tr>
        <w:trPr>
          <w:trHeight w:val="250"/>
        </w:trPr>
        <w:tc>
          <w:tcPr>
            <w:tcW w:w="5180" w:type="dxa"/>
            <w:vAlign w:val="bottom"/>
            <w:tcBorders>
              <w:left w:val="single" w:sz="8" w:color="auto"/>
              <w:right w:val="single" w:sz="8" w:color="auto"/>
            </w:tcBorders>
          </w:tcPr>
          <w:p>
            <w:pPr>
              <w:spacing w:after="0"/>
              <w:rPr>
                <w:sz w:val="21"/>
                <w:szCs w:val="21"/>
                <w:color w:val="auto"/>
              </w:rPr>
            </w:pP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Fax: 877-246-8424</w:t>
            </w:r>
          </w:p>
        </w:tc>
      </w:tr>
      <w:tr>
        <w:trPr>
          <w:trHeight w:val="44"/>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bl>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will contnue to accept requests and electons at the old address untl close of the New York Stock Exchange on December 15, 2023. Afer this date, requests and electons, (including payments) sent to an address other than the ones provided above, may be returned or there may be a delay in processing requests or applying payments.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This change does not afect any of your contractual provisions. All rights and benefts you have with your contract remain the same.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Supplement to the prospectus for the following annuity contracts:</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0"/>
          <w:szCs w:val="20"/>
          <w:u w:val="single" w:color="auto"/>
          <w:color w:val="auto"/>
        </w:rPr>
        <w:t>Brighthouse Life Insurance Company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Brighthouse Shield</w:t>
      </w:r>
      <w:r>
        <w:rPr>
          <w:rFonts w:ascii="Arial" w:cs="Arial" w:eastAsia="Arial" w:hAnsi="Arial"/>
          <w:sz w:val="29"/>
          <w:szCs w:val="29"/>
          <w:color w:val="auto"/>
          <w:vertAlign w:val="superscript"/>
        </w:rPr>
        <w:t>®</w:t>
      </w:r>
      <w:r>
        <w:rPr>
          <w:rFonts w:ascii="Arial" w:cs="Arial" w:eastAsia="Arial" w:hAnsi="Arial"/>
          <w:sz w:val="20"/>
          <w:szCs w:val="20"/>
          <w:color w:val="auto"/>
        </w:rPr>
        <w:t xml:space="preserve"> Level Select 6-Year Annuity</w:t>
      </w:r>
    </w:p>
    <w:p>
      <w:pPr>
        <w:spacing w:after="0" w:line="181" w:lineRule="auto"/>
        <w:rPr>
          <w:sz w:val="20"/>
          <w:szCs w:val="20"/>
          <w:color w:val="auto"/>
        </w:rPr>
      </w:pPr>
      <w:r>
        <w:rPr>
          <w:rFonts w:ascii="Arial" w:cs="Arial" w:eastAsia="Arial" w:hAnsi="Arial"/>
          <w:sz w:val="19"/>
          <w:szCs w:val="19"/>
          <w:color w:val="auto"/>
        </w:rPr>
        <w:t>Brighthouse Shield</w:t>
      </w:r>
      <w:r>
        <w:rPr>
          <w:rFonts w:ascii="Arial" w:cs="Arial" w:eastAsia="Arial" w:hAnsi="Arial"/>
          <w:sz w:val="28"/>
          <w:szCs w:val="28"/>
          <w:color w:val="auto"/>
          <w:vertAlign w:val="superscript"/>
        </w:rPr>
        <w:t>®</w:t>
      </w:r>
      <w:r>
        <w:rPr>
          <w:rFonts w:ascii="Arial" w:cs="Arial" w:eastAsia="Arial" w:hAnsi="Arial"/>
          <w:sz w:val="19"/>
          <w:szCs w:val="19"/>
          <w:color w:val="auto"/>
        </w:rPr>
        <w:t xml:space="preserve"> Level Select 3-Year Annuity</w:t>
      </w:r>
    </w:p>
    <w:p>
      <w:pPr>
        <w:spacing w:after="0" w:line="181" w:lineRule="auto"/>
        <w:rPr>
          <w:sz w:val="20"/>
          <w:szCs w:val="20"/>
          <w:color w:val="auto"/>
        </w:rPr>
      </w:pPr>
      <w:r>
        <w:rPr>
          <w:rFonts w:ascii="Arial" w:cs="Arial" w:eastAsia="Arial" w:hAnsi="Arial"/>
          <w:sz w:val="19"/>
          <w:szCs w:val="19"/>
          <w:color w:val="auto"/>
        </w:rPr>
        <w:t>Brighthouse Shield</w:t>
      </w:r>
      <w:r>
        <w:rPr>
          <w:rFonts w:ascii="Arial" w:cs="Arial" w:eastAsia="Arial" w:hAnsi="Arial"/>
          <w:sz w:val="28"/>
          <w:szCs w:val="28"/>
          <w:color w:val="auto"/>
          <w:vertAlign w:val="superscript"/>
        </w:rPr>
        <w:t>®</w:t>
      </w:r>
      <w:r>
        <w:rPr>
          <w:rFonts w:ascii="Arial" w:cs="Arial" w:eastAsia="Arial" w:hAnsi="Arial"/>
          <w:sz w:val="19"/>
          <w:szCs w:val="19"/>
          <w:color w:val="auto"/>
        </w:rPr>
        <w:t xml:space="preserve"> Level Select Advisory Annuity</w:t>
      </w:r>
    </w:p>
    <w:p>
      <w:pPr>
        <w:spacing w:after="0" w:line="181" w:lineRule="auto"/>
        <w:rPr>
          <w:sz w:val="20"/>
          <w:szCs w:val="20"/>
          <w:color w:val="auto"/>
        </w:rPr>
      </w:pPr>
      <w:r>
        <w:rPr>
          <w:rFonts w:ascii="Arial" w:cs="Arial" w:eastAsia="Arial" w:hAnsi="Arial"/>
          <w:sz w:val="19"/>
          <w:szCs w:val="19"/>
          <w:color w:val="auto"/>
        </w:rPr>
        <w:t>Brighthouse Shield Level Pay Plus</w:t>
      </w:r>
      <w:r>
        <w:rPr>
          <w:rFonts w:ascii="Arial" w:cs="Arial" w:eastAsia="Arial" w:hAnsi="Arial"/>
          <w:sz w:val="28"/>
          <w:szCs w:val="28"/>
          <w:color w:val="auto"/>
          <w:vertAlign w:val="superscript"/>
        </w:rPr>
        <w:t>SM</w:t>
      </w:r>
      <w:r>
        <w:rPr>
          <w:rFonts w:ascii="Arial" w:cs="Arial" w:eastAsia="Arial" w:hAnsi="Arial"/>
          <w:sz w:val="19"/>
          <w:szCs w:val="19"/>
          <w:color w:val="auto"/>
        </w:rPr>
        <w:t xml:space="preserve"> Annuity</w:t>
      </w:r>
    </w:p>
    <w:p>
      <w:pPr>
        <w:spacing w:after="0" w:line="228" w:lineRule="auto"/>
        <w:rPr>
          <w:sz w:val="20"/>
          <w:szCs w:val="20"/>
          <w:color w:val="auto"/>
        </w:rPr>
      </w:pPr>
      <w:r>
        <w:rPr>
          <w:rFonts w:ascii="Arial" w:cs="Arial" w:eastAsia="Arial" w:hAnsi="Arial"/>
          <w:sz w:val="20"/>
          <w:szCs w:val="20"/>
          <w:color w:val="auto"/>
        </w:rPr>
        <w:t>Brighthouse Shield Level Pay Plus</w:t>
      </w:r>
      <w:r>
        <w:rPr>
          <w:rFonts w:ascii="Arial" w:cs="Arial" w:eastAsia="Arial" w:hAnsi="Arial"/>
          <w:sz w:val="29"/>
          <w:szCs w:val="29"/>
          <w:color w:val="auto"/>
          <w:vertAlign w:val="superscript"/>
        </w:rPr>
        <w:t>SM</w:t>
      </w:r>
      <w:r>
        <w:rPr>
          <w:rFonts w:ascii="Arial" w:cs="Arial" w:eastAsia="Arial" w:hAnsi="Arial"/>
          <w:sz w:val="20"/>
          <w:szCs w:val="20"/>
          <w:color w:val="auto"/>
        </w:rPr>
        <w:t xml:space="preserve"> Advisory Annuity</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Brighthouse Life Insurance Company of NY</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Brighthouse Shield</w:t>
      </w:r>
      <w:r>
        <w:rPr>
          <w:rFonts w:ascii="Arial" w:cs="Arial" w:eastAsia="Arial" w:hAnsi="Arial"/>
          <w:sz w:val="29"/>
          <w:szCs w:val="29"/>
          <w:color w:val="auto"/>
          <w:vertAlign w:val="superscript"/>
        </w:rPr>
        <w:t>®</w:t>
      </w:r>
      <w:r>
        <w:rPr>
          <w:rFonts w:ascii="Arial" w:cs="Arial" w:eastAsia="Arial" w:hAnsi="Arial"/>
          <w:sz w:val="20"/>
          <w:szCs w:val="20"/>
          <w:color w:val="auto"/>
        </w:rPr>
        <w:t xml:space="preserve"> Level Select 6-Year Annuity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THIS SUPPLEMENT SHOULD BE READ AND RETAINED FOR FUTURE REFERENCE</w:t>
      </w:r>
    </w:p>
    <w:sectPr>
      <w:pgSz w:w="11900" w:h="16838" w:orient="portrait"/>
      <w:cols w:equalWidth="0" w:num="1">
        <w:col w:w="10920"/>
      </w:cols>
      <w:pgMar w:left="440" w:top="26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2023-10-02T07:22:50Z</dcterms:created>
  <dcterms:modified xsi:type="dcterms:W3CDTF">2023-10-02T07:22:50Z</dcterms:modified>
</cp:coreProperties>
</file>