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05132.xml.htm"/>
      <w:bookmarkStart w:id="1" w:name="kswkform4_17806051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Inserra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11225 NORTH COMMUNITY HOUSE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Brighthouse Financial, Inc.</w:t>
              </w:r>
            </w:hyperlink>
            <w:r>
              <w:rPr/>
              <w:t xml:space="preserve"> [ </w:t>
            </w:r>
            <w:r>
              <w:rPr>
                <w:rFonts w:ascii="Times;serif" w:hAnsi="Times;serif"/>
                <w:color w:val="0000FF"/>
                <w:sz w:val="24"/>
                <w:shd w:fill="FFFFFF" w:val="clear"/>
              </w:rPr>
              <w:t>BHF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9,116</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666"/>
        <w:gridCol w:w="906"/>
        <w:gridCol w:w="801"/>
        <w:gridCol w:w="891"/>
        <w:gridCol w:w="68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1,418</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1,419</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1,419</w:t>
            </w:r>
            <w:r>
              <w:rPr>
                <w:rFonts w:ascii="Times;serif" w:hAnsi="Times;serif"/>
                <w:color w:val="008000"/>
                <w:position w:val="7"/>
                <w:sz w:val="16"/>
                <w:sz w:val="20"/>
                <w:shd w:fill="FFFFFF" w:val="clear"/>
              </w:rPr>
              <w:t>(2)</w:t>
            </w:r>
            <w:r>
              <w:rPr/>
              <w:t xml:space="preserve"> </w:t>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2,651</w:t>
            </w:r>
            <w:r>
              <w:rPr>
                <w:rFonts w:ascii="Times;serif" w:hAnsi="Times;serif"/>
                <w:color w:val="008000"/>
                <w:position w:val="7"/>
                <w:sz w:val="16"/>
                <w:sz w:val="20"/>
                <w:shd w:fill="FFFFFF" w:val="clear"/>
              </w:rPr>
              <w:t>(2)</w:t>
            </w:r>
            <w:r>
              <w:rPr/>
              <w:t xml:space="preserve"> </w:t>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contingent right to receive one share of Brighthouse Financial, Inc. ("BHF")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 for service as a Board member pursuant to the Brighthouse Financial, Inc. 2017 Non-Management Director Stock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vested on the date of the 2026 annual meeting of stockholders of BHF.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has elected to defer these shares pursuant to the Brighthouse Services, LLC Deferred Compensation Plan for Non-Management Directors (the "Deferred Compensation Plan"). Payment of the shares will be made (i) in accordance with the Reporting Person's deferral election; or, if earlier, (ii) starting upon termination of the Reporting Person's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deferred RSU represents the deferred right to receive one share of BHF common stock, or a cash payment equal to the value of one share of BHF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will vest on the earlier of the first anniversary of the grant date or the date of the 2027 annual meeting of stockholders of BHF. Certain vested shares will be deferred in accordance with the Reporting Person's deferral election pursuant to the Deferred Compensation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Alexander V. Ulianov, Attorney-in-Fact, on behalf of Michael J. Inserra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7848" TargetMode="External"/><Relationship Id="rId5" Type="http://schemas.openxmlformats.org/officeDocument/2006/relationships/hyperlink" Target="http://www.sec.gov/cgi-bin/browse-edgar?action=getcompany&amp;CIK=00016850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820</Words>
  <Characters>4395</Characters>
  <CharactersWithSpaces>5118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